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exact" w:line="288"/>
        <w:jc w:val="center"/>
        <w:rPr>
          <w:rFonts w:ascii="Times New Roman" w:cs="Times New Roman" w:eastAsia="Times New Roman" w:hAnsi="Times New Roman"/>
          <w:sz w:val="24"/>
          <w:szCs w:val="24"/>
        </w:rPr>
      </w:pPr>
    </w:p>
    <w:p>
      <w:pPr>
        <w:pStyle w:val="style0"/>
        <w:spacing w:lineRule="exact" w:line="288"/>
        <w:jc w:val="center"/>
        <w:rPr>
          <w:rFonts w:ascii="Times New Roman" w:cs="Times New Roman" w:eastAsia="Times New Roman" w:hAnsi="Times New Roman"/>
          <w:sz w:val="24"/>
          <w:szCs w:val="24"/>
        </w:rPr>
      </w:pPr>
    </w:p>
    <w:p>
      <w:pPr>
        <w:pStyle w:val="style0"/>
        <w:spacing w:lineRule="exact" w:line="288"/>
        <w:jc w:val="center"/>
        <w:rPr>
          <w:rFonts w:ascii="Times New Roman" w:cs="Times New Roman" w:eastAsia="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Middletown Construction, Inc. Analysis</w:t>
      </w:r>
    </w:p>
    <w:p>
      <w:pPr>
        <w:pStyle w:val="style0"/>
        <w:spacing w:lineRule="exact" w:line="288"/>
        <w:jc w:val="center"/>
        <w:rPr>
          <w:rFonts w:ascii="Times New Roman" w:cs="Times New Roman" w:eastAsia="Times New Roman" w:hAnsi="Times New Roman"/>
          <w:sz w:val="24"/>
          <w:szCs w:val="24"/>
        </w:rPr>
      </w:pPr>
    </w:p>
    <w:p>
      <w:pPr>
        <w:pStyle w:val="style0"/>
        <w:spacing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&lt;Name&gt;</w:t>
      </w:r>
    </w:p>
    <w:p>
      <w:pPr>
        <w:pStyle w:val="style0"/>
        <w:spacing w:lineRule="exact" w:line="276"/>
        <w:rPr>
          <w:rFonts w:ascii="Times New Roman" w:cs="Times New Roman" w:eastAsia="Times New Roman" w:hAnsi="Times New Roman"/>
          <w:sz w:val="24"/>
          <w:szCs w:val="24"/>
        </w:rPr>
      </w:pPr>
    </w:p>
    <w:p>
      <w:pPr>
        <w:pStyle w:val="style0"/>
        <w:spacing w:lineRule="atLeast" w: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&lt;Institution&gt;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Middletown Construction, Inc.</w:t>
      </w:r>
      <w:r>
        <w:rPr>
          <w:rFonts w:ascii="Times New Roman" w:cs="Times New Roman" w:hAnsi="Times New Roman"/>
          <w:sz w:val="24"/>
          <w:szCs w:val="24"/>
        </w:rPr>
        <w:t xml:space="preserve"> Analysis</w:t>
      </w:r>
    </w:p>
    <w:p>
      <w:pPr>
        <w:pStyle w:val="style0"/>
        <w:spacing w:lineRule="auto" w:line="480"/>
        <w:ind w:firstLine="36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Middletown Construction, Inc.</w:t>
      </w:r>
      <w:r>
        <w:rPr>
          <w:rFonts w:ascii="Times New Roman" w:cs="Times New Roman" w:hAnsi="Times New Roman"/>
          <w:sz w:val="24"/>
          <w:szCs w:val="24"/>
        </w:rPr>
        <w:t xml:space="preserve"> is in need of external capital financing to finance the business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Vitez</w:t>
      </w:r>
      <w:r>
        <w:rPr>
          <w:rFonts w:ascii="Times New Roman" w:cs="Times New Roman" w:hAnsi="Times New Roman"/>
          <w:sz w:val="24"/>
          <w:szCs w:val="24"/>
        </w:rPr>
        <w:t>, 2017)</w:t>
      </w:r>
      <w:r>
        <w:rPr>
          <w:rFonts w:ascii="Times New Roman" w:cs="Times New Roman" w:hAnsi="Times New Roman"/>
          <w:sz w:val="24"/>
          <w:szCs w:val="24"/>
        </w:rPr>
        <w:t xml:space="preserve">. </w:t>
      </w:r>
      <w:r>
        <w:rPr>
          <w:rFonts w:ascii="Times New Roman" w:cs="Times New Roman" w:hAnsi="Times New Roman"/>
          <w:sz w:val="24"/>
          <w:szCs w:val="24"/>
        </w:rPr>
        <w:t>The capital investment is viable in</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There is a deficit in the month of January through April and on June to pay up the total expenses on the </w:t>
      </w:r>
      <w:r>
        <w:rPr>
          <w:rFonts w:ascii="Times New Roman" w:cs="Times New Roman" w:hAnsi="Times New Roman"/>
          <w:sz w:val="24"/>
          <w:szCs w:val="24"/>
        </w:rPr>
        <w:t xml:space="preserve">months highlighted below and the raw materials and labor cost on March, April and June. </w:t>
      </w:r>
    </w:p>
    <w:p>
      <w:pPr>
        <w:pStyle w:val="style0"/>
        <w:spacing w:lineRule="auto" w:line="480"/>
        <w:ind w:left="360"/>
        <w:rPr>
          <w:rFonts w:ascii="Times New Roman" w:cs="Times New Roman" w:hAnsi="Times New Roman"/>
          <w:sz w:val="24"/>
          <w:szCs w:val="24"/>
        </w:rPr>
      </w:pPr>
      <w:r>
        <w:rPr>
          <w:rFonts w:ascii="Times New Roman" w:cs="Times New Roman" w:hAnsi="Times New Roman"/>
          <w:sz w:val="24"/>
          <w:szCs w:val="24"/>
        </w:rPr>
        <w:t xml:space="preserve">The deficit is obtained from </w:t>
      </w:r>
    </w:p>
    <w:p>
      <w:pPr>
        <w:pStyle w:val="style179"/>
        <w:numPr>
          <w:ilvl w:val="0"/>
          <w:numId w:val="4"/>
        </w:numPr>
        <w:spacing w:lineRule="auto" w:line="480"/>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dding </w:t>
      </w:r>
      <w:r>
        <w:rPr>
          <w:rFonts w:ascii="Times New Roman" w:cs="Times New Roman" w:hAnsi="Times New Roman"/>
          <w:sz w:val="24"/>
          <w:szCs w:val="24"/>
        </w:rPr>
        <w:t xml:space="preserve">the total expense for the month and Total raw material and labor cost. </w:t>
      </w:r>
    </w:p>
    <w:p>
      <w:pPr>
        <w:pStyle w:val="style179"/>
        <w:numPr>
          <w:ilvl w:val="0"/>
          <w:numId w:val="4"/>
        </w:numPr>
        <w:spacing w:lineRule="auto" w:line="480"/>
        <w:rPr>
          <w:rFonts w:ascii="Times New Roman" w:cs="Times New Roman" w:hAnsi="Times New Roman"/>
          <w:sz w:val="24"/>
          <w:szCs w:val="24"/>
        </w:rPr>
      </w:pPr>
      <w:r>
        <w:rPr>
          <w:rFonts w:ascii="Times New Roman" w:cs="Times New Roman" w:hAnsi="Times New Roman"/>
          <w:sz w:val="24"/>
          <w:szCs w:val="24"/>
        </w:rPr>
        <w:t>The total payment collected for the month sales which accumulate to 20% of the cost or 60% of the sales cost if the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sales payment was paid in that month or 20% of the sales if the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payment is paid in that month and the cash at hand. </w:t>
      </w:r>
    </w:p>
    <w:p>
      <w:pPr>
        <w:pStyle w:val="style179"/>
        <w:numPr>
          <w:ilvl w:val="0"/>
          <w:numId w:val="4"/>
        </w:numPr>
        <w:spacing w:lineRule="auto" w:line="480"/>
        <w:rPr>
          <w:rFonts w:ascii="Times New Roman" w:cs="Times New Roman" w:hAnsi="Times New Roman"/>
          <w:sz w:val="24"/>
          <w:szCs w:val="24"/>
        </w:rPr>
      </w:pPr>
      <w:r>
        <w:rPr>
          <w:rFonts w:ascii="Times New Roman" w:cs="Times New Roman" w:hAnsi="Times New Roman"/>
          <w:sz w:val="24"/>
          <w:szCs w:val="24"/>
        </w:rPr>
        <w:t xml:space="preserve">Subtracting the total cost of sales paid in that month deduct total expenses for the month.  </w:t>
      </w:r>
    </w:p>
    <w:tbl>
      <w:tblPr>
        <w:tblW w:w="9600" w:type="dxa"/>
        <w:tblInd w:w="93" w:type="dxa"/>
        <w:tblLook w:val="04A0" w:firstRow="1" w:lastRow="0" w:firstColumn="1" w:lastColumn="0" w:noHBand="0" w:noVBand="1"/>
      </w:tblPr>
      <w:tblGrid>
        <w:gridCol w:w="922"/>
        <w:gridCol w:w="1431"/>
        <w:gridCol w:w="1431"/>
        <w:gridCol w:w="1565"/>
        <w:gridCol w:w="1431"/>
        <w:gridCol w:w="1431"/>
        <w:gridCol w:w="1565"/>
      </w:tblGrid>
      <w:tr>
        <w:trPr>
          <w:trHeight w:val="315" w:hRule="atLeast"/>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Month </w:t>
            </w:r>
          </w:p>
        </w:tc>
        <w:tc>
          <w:tcPr>
            <w:tcW w:w="142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January</w:t>
            </w:r>
          </w:p>
        </w:tc>
        <w:tc>
          <w:tcPr>
            <w:tcW w:w="142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February</w:t>
            </w:r>
          </w:p>
        </w:tc>
        <w:tc>
          <w:tcPr>
            <w:tcW w:w="154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March</w:t>
            </w:r>
          </w:p>
        </w:tc>
        <w:tc>
          <w:tcPr>
            <w:tcW w:w="142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April</w:t>
            </w:r>
          </w:p>
        </w:tc>
        <w:tc>
          <w:tcPr>
            <w:tcW w:w="142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June</w:t>
            </w:r>
          </w:p>
        </w:tc>
        <w:tc>
          <w:tcPr>
            <w:tcW w:w="142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Total</w:t>
            </w:r>
          </w:p>
        </w:tc>
      </w:tr>
      <w:tr>
        <w:tblPrEx/>
        <w:trPr>
          <w:trHeight w:val="315" w:hRule="atLeast"/>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Deficit</w:t>
            </w:r>
          </w:p>
        </w:tc>
        <w:tc>
          <w:tcPr>
            <w:tcW w:w="142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(45,0</w:t>
            </w:r>
            <w:r>
              <w:rPr>
                <w:rFonts w:ascii="Times New Roman" w:cs="Times New Roman" w:eastAsia="Times New Roman" w:hAnsi="Times New Roman"/>
                <w:color w:val="000000"/>
                <w:sz w:val="24"/>
                <w:szCs w:val="24"/>
              </w:rPr>
              <w:t>00.00)</w:t>
            </w:r>
          </w:p>
        </w:tc>
        <w:tc>
          <w:tcPr>
            <w:tcW w:w="142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(45,000.00)</w:t>
            </w:r>
          </w:p>
        </w:tc>
        <w:tc>
          <w:tcPr>
            <w:tcW w:w="154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(160,000.00)</w:t>
            </w:r>
          </w:p>
        </w:tc>
        <w:tc>
          <w:tcPr>
            <w:tcW w:w="142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w:t>
            </w:r>
          </w:p>
        </w:tc>
        <w:tc>
          <w:tcPr>
            <w:tcW w:w="142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(24,000.00)</w:t>
            </w:r>
          </w:p>
        </w:tc>
        <w:tc>
          <w:tcPr>
            <w:tcW w:w="142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(265,800.00)</w:t>
            </w:r>
          </w:p>
        </w:tc>
      </w:tr>
    </w:tbl>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external finance can be used by </w:t>
      </w:r>
      <w:r>
        <w:rPr>
          <w:rFonts w:ascii="Times New Roman" w:cs="Times New Roman" w:hAnsi="Times New Roman"/>
          <w:sz w:val="24"/>
          <w:szCs w:val="24"/>
        </w:rPr>
        <w:t>Middletown Construction, Inc.</w:t>
      </w:r>
      <w:r>
        <w:rPr>
          <w:rFonts w:ascii="Times New Roman" w:cs="Times New Roman" w:hAnsi="Times New Roman"/>
          <w:sz w:val="24"/>
          <w:szCs w:val="24"/>
        </w:rPr>
        <w:t xml:space="preserve"> to finance their project which they are projecting on the sales. The interest can be paid from the projected profit of $1,852,800. </w:t>
      </w:r>
      <w:r>
        <w:rPr>
          <w:rFonts w:ascii="Times New Roman" w:cs="Times New Roman" w:hAnsi="Times New Roman"/>
          <w:sz w:val="24"/>
          <w:szCs w:val="24"/>
        </w:rPr>
        <w:t xml:space="preserve">However the company </w:t>
      </w:r>
      <w:r>
        <w:rPr>
          <w:rFonts w:ascii="Times New Roman" w:cs="Times New Roman" w:hAnsi="Times New Roman"/>
          <w:sz w:val="24"/>
          <w:szCs w:val="24"/>
        </w:rPr>
        <w:t xml:space="preserve">has a vital mandate </w:t>
      </w:r>
      <w:r>
        <w:rPr>
          <w:rFonts w:ascii="Times New Roman" w:cs="Times New Roman" w:hAnsi="Times New Roman"/>
          <w:sz w:val="24"/>
          <w:szCs w:val="24"/>
        </w:rPr>
        <w:t>to find the right funding model</w:t>
      </w:r>
      <w:r>
        <w:rPr>
          <w:rFonts w:ascii="Times New Roman" w:cs="Times New Roman" w:hAnsi="Times New Roman"/>
          <w:sz w:val="24"/>
          <w:szCs w:val="24"/>
        </w:rPr>
        <w:t xml:space="preserve"> since getting financial aid from </w:t>
      </w:r>
      <w:r>
        <w:rPr>
          <w:rFonts w:ascii="Times New Roman" w:cs="Times New Roman" w:hAnsi="Times New Roman"/>
          <w:sz w:val="24"/>
          <w:szCs w:val="24"/>
        </w:rPr>
        <w:t xml:space="preserve">the wrong source </w:t>
      </w:r>
      <w:r>
        <w:rPr>
          <w:rFonts w:ascii="Times New Roman" w:cs="Times New Roman" w:hAnsi="Times New Roman"/>
          <w:sz w:val="24"/>
          <w:szCs w:val="24"/>
        </w:rPr>
        <w:t xml:space="preserve">may </w:t>
      </w:r>
      <w:r>
        <w:rPr>
          <w:rFonts w:ascii="Times New Roman" w:cs="Times New Roman" w:hAnsi="Times New Roman"/>
          <w:sz w:val="24"/>
          <w:szCs w:val="24"/>
        </w:rPr>
        <w:t xml:space="preserve">make the company </w:t>
      </w:r>
      <w:r>
        <w:rPr>
          <w:rFonts w:ascii="Times New Roman" w:cs="Times New Roman" w:hAnsi="Times New Roman"/>
          <w:sz w:val="24"/>
          <w:szCs w:val="24"/>
        </w:rPr>
        <w:t xml:space="preserve">lose part of the </w:t>
      </w:r>
      <w:r>
        <w:rPr>
          <w:rFonts w:ascii="Times New Roman" w:cs="Times New Roman" w:hAnsi="Times New Roman"/>
          <w:sz w:val="24"/>
          <w:szCs w:val="24"/>
        </w:rPr>
        <w:t xml:space="preserve">company or </w:t>
      </w:r>
      <w:r>
        <w:rPr>
          <w:rFonts w:ascii="Times New Roman" w:cs="Times New Roman" w:hAnsi="Times New Roman"/>
          <w:sz w:val="24"/>
          <w:szCs w:val="24"/>
        </w:rPr>
        <w:t xml:space="preserve">find the company </w:t>
      </w:r>
      <w:r>
        <w:rPr>
          <w:rFonts w:ascii="Times New Roman" w:cs="Times New Roman" w:hAnsi="Times New Roman"/>
          <w:sz w:val="24"/>
          <w:szCs w:val="24"/>
        </w:rPr>
        <w:t>locked into r</w:t>
      </w:r>
      <w:r>
        <w:rPr>
          <w:rFonts w:ascii="Times New Roman" w:cs="Times New Roman" w:hAnsi="Times New Roman"/>
          <w:sz w:val="24"/>
          <w:szCs w:val="24"/>
        </w:rPr>
        <w:t xml:space="preserve">epayment terms that impair the </w:t>
      </w:r>
      <w:r>
        <w:rPr>
          <w:rFonts w:ascii="Times New Roman" w:cs="Times New Roman" w:hAnsi="Times New Roman"/>
          <w:sz w:val="24"/>
          <w:szCs w:val="24"/>
        </w:rPr>
        <w:t xml:space="preserve">growth </w:t>
      </w:r>
      <w:r>
        <w:rPr>
          <w:rFonts w:ascii="Times New Roman" w:cs="Times New Roman" w:hAnsi="Times New Roman"/>
          <w:sz w:val="24"/>
          <w:szCs w:val="24"/>
        </w:rPr>
        <w:t xml:space="preserve">of the company </w:t>
      </w:r>
      <w:r>
        <w:rPr>
          <w:rFonts w:ascii="Times New Roman" w:cs="Times New Roman" w:hAnsi="Times New Roman"/>
          <w:sz w:val="24"/>
          <w:szCs w:val="24"/>
        </w:rPr>
        <w:t>for many years into the future.</w:t>
      </w:r>
      <w:r>
        <w:rPr>
          <w:rFonts w:ascii="Times New Roman" w:cs="Times New Roman" w:hAnsi="Times New Roman"/>
          <w:sz w:val="24"/>
          <w:szCs w:val="24"/>
        </w:rPr>
        <w:t xml:space="preserve"> Depending on which type of financing the </w:t>
      </w:r>
      <w:r>
        <w:rPr>
          <w:rFonts w:ascii="Times New Roman" w:cs="Times New Roman" w:hAnsi="Times New Roman"/>
          <w:sz w:val="24"/>
          <w:szCs w:val="24"/>
        </w:rPr>
        <w:t>Middletown Construction, Inc.</w:t>
      </w:r>
      <w:r>
        <w:rPr>
          <w:rFonts w:ascii="Times New Roman" w:cs="Times New Roman" w:hAnsi="Times New Roman"/>
          <w:sz w:val="24"/>
          <w:szCs w:val="24"/>
        </w:rPr>
        <w:t xml:space="preserve"> </w:t>
      </w:r>
      <w:r>
        <w:rPr>
          <w:rFonts w:ascii="Times New Roman" w:cs="Times New Roman" w:hAnsi="Times New Roman"/>
          <w:sz w:val="24"/>
          <w:szCs w:val="24"/>
        </w:rPr>
        <w:t>will be viable to use the internal financial resources for other purposes. The internal finance can be used to pay the vendors to improve the company’s credit rating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Vitez</w:t>
      </w:r>
      <w:r>
        <w:rPr>
          <w:rFonts w:ascii="Times New Roman" w:cs="Times New Roman" w:hAnsi="Times New Roman"/>
          <w:sz w:val="24"/>
          <w:szCs w:val="24"/>
        </w:rPr>
        <w:t>, 2017)</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For </w:t>
      </w:r>
      <w:r>
        <w:rPr>
          <w:rFonts w:ascii="Times New Roman" w:cs="Times New Roman" w:hAnsi="Times New Roman"/>
          <w:sz w:val="24"/>
          <w:szCs w:val="24"/>
        </w:rPr>
        <w:t>Middletown Construction, Inc.</w:t>
      </w:r>
      <w:r>
        <w:rPr>
          <w:rFonts w:ascii="Times New Roman" w:cs="Times New Roman" w:hAnsi="Times New Roman"/>
          <w:sz w:val="24"/>
          <w:szCs w:val="24"/>
        </w:rPr>
        <w:t xml:space="preserve"> to be approved of </w:t>
      </w:r>
      <w:r>
        <w:rPr>
          <w:rFonts w:ascii="Times New Roman" w:cs="Times New Roman" w:hAnsi="Times New Roman"/>
          <w:sz w:val="24"/>
          <w:szCs w:val="24"/>
        </w:rPr>
        <w:t>the credit to either purchase inventory, boost cash flow, and for a variety of other business-related expenses the lender must allow the company to borrow up to that amount and will only pay interest on the funds you access.</w:t>
      </w:r>
      <w:r>
        <w:rPr>
          <w:rFonts w:ascii="Times New Roman" w:cs="Times New Roman" w:hAnsi="Times New Roman"/>
          <w:sz w:val="24"/>
          <w:szCs w:val="24"/>
        </w:rPr>
        <w:t xml:space="preserve"> If </w:t>
      </w:r>
      <w:r>
        <w:rPr>
          <w:rFonts w:ascii="Times New Roman" w:cs="Times New Roman" w:hAnsi="Times New Roman"/>
          <w:sz w:val="24"/>
          <w:szCs w:val="24"/>
        </w:rPr>
        <w:t>Middletown Construction, Inc.</w:t>
      </w:r>
      <w:r>
        <w:rPr>
          <w:rFonts w:ascii="Times New Roman" w:cs="Times New Roman" w:hAnsi="Times New Roman"/>
          <w:sz w:val="24"/>
          <w:szCs w:val="24"/>
        </w:rPr>
        <w:t xml:space="preserve"> manages the account effectively the company may get to build the business credit. The </w:t>
      </w:r>
      <w:r>
        <w:rPr>
          <w:rFonts w:ascii="Times New Roman" w:cs="Times New Roman" w:hAnsi="Times New Roman"/>
          <w:sz w:val="24"/>
          <w:szCs w:val="24"/>
        </w:rPr>
        <w:t xml:space="preserve">maximum credit line </w:t>
      </w:r>
      <w:r>
        <w:rPr>
          <w:rFonts w:ascii="Times New Roman" w:cs="Times New Roman" w:hAnsi="Times New Roman"/>
          <w:sz w:val="24"/>
          <w:szCs w:val="24"/>
        </w:rPr>
        <w:t>(</w:t>
      </w:r>
      <w:r>
        <w:rPr>
          <w:rFonts w:ascii="Times New Roman" w:cs="Times New Roman" w:hAnsi="Times New Roman"/>
          <w:sz w:val="24"/>
          <w:szCs w:val="24"/>
        </w:rPr>
        <w:t>Treece</w:t>
      </w:r>
      <w:r>
        <w:rPr>
          <w:rFonts w:ascii="Times New Roman" w:cs="Times New Roman" w:hAnsi="Times New Roman"/>
          <w:sz w:val="24"/>
          <w:szCs w:val="24"/>
        </w:rPr>
        <w:t>, 2020)</w:t>
      </w:r>
      <w:r>
        <w:rPr>
          <w:rFonts w:ascii="Times New Roman" w:cs="Times New Roman" w:hAnsi="Times New Roman"/>
          <w:sz w:val="24"/>
          <w:szCs w:val="24"/>
        </w:rPr>
        <w:t xml:space="preserve"> </w:t>
      </w:r>
      <w:r>
        <w:rPr>
          <w:rFonts w:ascii="Times New Roman" w:cs="Times New Roman" w:hAnsi="Times New Roman"/>
          <w:sz w:val="24"/>
          <w:szCs w:val="24"/>
        </w:rPr>
        <w:t xml:space="preserve">is determined by the credit utilization which comprises of capital financing. The financing is on </w:t>
      </w:r>
      <w:r>
        <w:rPr>
          <w:rFonts w:ascii="Times New Roman" w:cs="Times New Roman" w:hAnsi="Times New Roman"/>
          <w:sz w:val="24"/>
          <w:szCs w:val="24"/>
        </w:rPr>
        <w:t>January through April and on June</w:t>
      </w:r>
      <w:r>
        <w:rPr>
          <w:rFonts w:ascii="Times New Roman" w:cs="Times New Roman" w:hAnsi="Times New Roman"/>
          <w:sz w:val="24"/>
          <w:szCs w:val="24"/>
        </w:rPr>
        <w:t xml:space="preserve"> i.e. this amounts to $ </w:t>
      </w:r>
      <w:r>
        <w:rPr>
          <w:rFonts w:ascii="Times New Roman" w:cs="Times New Roman" w:eastAsia="Times New Roman" w:hAnsi="Times New Roman"/>
          <w:color w:val="000000"/>
          <w:sz w:val="24"/>
          <w:szCs w:val="24"/>
        </w:rPr>
        <w:t>289,0</w:t>
      </w:r>
      <w:r>
        <w:rPr>
          <w:rFonts w:ascii="Times New Roman" w:cs="Times New Roman" w:eastAsia="Times New Roman" w:hAnsi="Times New Roman"/>
          <w:color w:val="000000"/>
          <w:sz w:val="24"/>
          <w:szCs w:val="24"/>
        </w:rPr>
        <w:t>00</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drawing>
          <wp:inline distL="0" distT="0" distB="0" distR="0">
            <wp:extent cx="6210300" cy="666750"/>
            <wp:effectExtent l="0" t="0" r="0" b="0"/>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6210300" cy="666750"/>
                    </a:xfrm>
                    <a:prstGeom prst="rect"/>
                    <a:ln>
                      <a:noFill/>
                    </a:ln>
                  </pic:spPr>
                </pic:pic>
              </a:graphicData>
            </a:graphic>
          </wp:inline>
        </w:drawing>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Hence the maximum line of credit for </w:t>
      </w:r>
      <w:r>
        <w:rPr>
          <w:rFonts w:ascii="Times New Roman" w:cs="Times New Roman" w:hAnsi="Times New Roman"/>
          <w:sz w:val="24"/>
          <w:szCs w:val="24"/>
        </w:rPr>
        <w:t>Middletown Co</w:t>
      </w:r>
      <w:r>
        <w:rPr>
          <w:rFonts w:ascii="Times New Roman" w:cs="Times New Roman" w:hAnsi="Times New Roman"/>
          <w:sz w:val="24"/>
          <w:szCs w:val="24"/>
        </w:rPr>
        <w:t xml:space="preserve">nstruction, Inc. can be offered within the spectrum of its utilization </w:t>
      </w:r>
      <w:r>
        <w:rPr>
          <w:rFonts w:ascii="Times New Roman" w:cs="Times New Roman" w:hAnsi="Times New Roman"/>
          <w:sz w:val="24"/>
          <w:szCs w:val="24"/>
        </w:rPr>
        <w:t>which is $ 300,000</w:t>
      </w:r>
      <w:r>
        <w:rPr>
          <w:rFonts w:ascii="Times New Roman" w:cs="Times New Roman" w:hAnsi="Times New Roman"/>
          <w:sz w:val="24"/>
          <w:szCs w:val="24"/>
        </w:rPr>
        <w:t xml:space="preserve"> which can be paid yearly with interest. </w:t>
      </w:r>
      <w:r>
        <w:rPr>
          <w:rFonts w:ascii="Times New Roman" w:cs="Times New Roman" w:hAnsi="Times New Roman"/>
          <w:sz w:val="24"/>
          <w:szCs w:val="24"/>
        </w:rPr>
        <w:t>Middletown Construction, Inc</w:t>
      </w:r>
      <w:r>
        <w:rPr>
          <w:rFonts w:ascii="Times New Roman" w:cs="Times New Roman" w:hAnsi="Times New Roman"/>
          <w:sz w:val="24"/>
          <w:szCs w:val="24"/>
        </w:rPr>
        <w:t>. can cho</w:t>
      </w:r>
      <w:r>
        <w:rPr>
          <w:rFonts w:ascii="Times New Roman" w:cs="Times New Roman" w:hAnsi="Times New Roman"/>
          <w:sz w:val="24"/>
          <w:szCs w:val="24"/>
        </w:rPr>
        <w:t>o</w:t>
      </w:r>
      <w:r>
        <w:rPr>
          <w:rFonts w:ascii="Times New Roman" w:cs="Times New Roman" w:hAnsi="Times New Roman"/>
          <w:sz w:val="24"/>
          <w:szCs w:val="24"/>
        </w:rPr>
        <w:t>se</w:t>
      </w:r>
      <w:r>
        <w:rPr>
          <w:rFonts w:ascii="Times New Roman" w:cs="Times New Roman" w:hAnsi="Times New Roman"/>
          <w:sz w:val="24"/>
          <w:szCs w:val="24"/>
        </w:rPr>
        <w:t xml:space="preserve"> to secure the line of credit which is secured with</w:t>
      </w:r>
      <w:r>
        <w:rPr>
          <w:rFonts w:ascii="Times New Roman" w:cs="Times New Roman" w:hAnsi="Times New Roman"/>
          <w:sz w:val="24"/>
          <w:szCs w:val="24"/>
        </w:rPr>
        <w:t xml:space="preserve"> collateral</w:t>
      </w:r>
      <w:r>
        <w:rPr>
          <w:rFonts w:ascii="Times New Roman" w:cs="Times New Roman" w:hAnsi="Times New Roman"/>
          <w:sz w:val="24"/>
          <w:szCs w:val="24"/>
        </w:rPr>
        <w:t xml:space="preserve"> to avoid higher interest rate.</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For a bank to offer </w:t>
      </w:r>
      <w:r>
        <w:rPr>
          <w:rFonts w:ascii="Times New Roman" w:cs="Times New Roman" w:hAnsi="Times New Roman"/>
          <w:sz w:val="24"/>
          <w:szCs w:val="24"/>
        </w:rPr>
        <w:t>Middletown Construction, Inc.</w:t>
      </w:r>
      <w:r>
        <w:rPr>
          <w:rFonts w:ascii="Times New Roman" w:cs="Times New Roman" w:hAnsi="Times New Roman"/>
          <w:sz w:val="24"/>
          <w:szCs w:val="24"/>
        </w:rPr>
        <w:t xml:space="preserve"> credit so as the company can consolidate debt, provide capital and allow for expansion. In the case of </w:t>
      </w:r>
      <w:r>
        <w:rPr>
          <w:rFonts w:ascii="Times New Roman" w:cs="Times New Roman" w:hAnsi="Times New Roman"/>
          <w:sz w:val="24"/>
          <w:szCs w:val="24"/>
        </w:rPr>
        <w:t>Middletown Construction, Inc.</w:t>
      </w:r>
      <w:r>
        <w:rPr>
          <w:rFonts w:ascii="Times New Roman" w:cs="Times New Roman" w:hAnsi="Times New Roman"/>
          <w:sz w:val="24"/>
          <w:szCs w:val="24"/>
        </w:rPr>
        <w:t xml:space="preserve">’ s capacity to repay the credit loan base on the </w:t>
      </w:r>
      <w:r>
        <w:rPr>
          <w:rFonts w:ascii="Times New Roman" w:cs="Times New Roman" w:hAnsi="Times New Roman"/>
          <w:sz w:val="24"/>
          <w:szCs w:val="24"/>
        </w:rPr>
        <w:t xml:space="preserve">predicted </w:t>
      </w:r>
      <w:r>
        <w:rPr>
          <w:rFonts w:ascii="Times New Roman" w:cs="Times New Roman" w:hAnsi="Times New Roman"/>
          <w:sz w:val="24"/>
          <w:szCs w:val="24"/>
        </w:rPr>
        <w:t xml:space="preserve">profit made which is obtained by </w:t>
      </w:r>
      <w:r>
        <w:rPr>
          <w:rFonts w:ascii="Times New Roman" w:cs="Times New Roman" w:hAnsi="Times New Roman"/>
          <w:sz w:val="24"/>
          <w:szCs w:val="24"/>
        </w:rPr>
        <w:t>deducting the total expenses to the  total cost of sales and the cash at hand. Since unforeseen circumstances can inhibit the repayment of loan the company can facilitate and take the risk to cover the credit</w:t>
      </w:r>
      <w:r>
        <w:rPr>
          <w:rFonts w:ascii="Times New Roman" w:cs="Times New Roman" w:hAnsi="Times New Roman"/>
          <w:sz w:val="24"/>
          <w:szCs w:val="24"/>
        </w:rPr>
        <w:t xml:space="preserve"> with its available asset. Which gives the bank’s lien gives it the right </w:t>
      </w:r>
      <w:r>
        <w:rPr>
          <w:rFonts w:ascii="Times New Roman" w:cs="Times New Roman" w:hAnsi="Times New Roman"/>
          <w:sz w:val="24"/>
          <w:szCs w:val="24"/>
        </w:rPr>
        <w:t xml:space="preserve">to seize and sell those assets in an attempt to recoup its losses if </w:t>
      </w:r>
      <w:r>
        <w:rPr>
          <w:rFonts w:ascii="Times New Roman" w:cs="Times New Roman" w:hAnsi="Times New Roman"/>
          <w:sz w:val="24"/>
          <w:szCs w:val="24"/>
        </w:rPr>
        <w:t>Middletown Construction, Inc.</w:t>
      </w:r>
      <w:r>
        <w:rPr>
          <w:rFonts w:ascii="Times New Roman" w:cs="Times New Roman" w:hAnsi="Times New Roman"/>
          <w:sz w:val="24"/>
          <w:szCs w:val="24"/>
        </w:rPr>
        <w:t xml:space="preserve"> does not repay the bank loan.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company’s is at </w:t>
      </w:r>
      <w:r>
        <w:rPr>
          <w:rFonts w:ascii="Times New Roman" w:cs="Times New Roman" w:hAnsi="Times New Roman"/>
          <w:sz w:val="24"/>
          <w:szCs w:val="24"/>
        </w:rPr>
        <w:t>$50,000 cash at hand this is relatively viably able to pay for the s</w:t>
      </w:r>
      <w:r>
        <w:rPr>
          <w:rFonts w:ascii="Times New Roman" w:cs="Times New Roman" w:hAnsi="Times New Roman"/>
          <w:sz w:val="24"/>
          <w:szCs w:val="24"/>
        </w:rPr>
        <w:t>alary</w:t>
      </w:r>
      <w:r>
        <w:rPr>
          <w:rFonts w:ascii="Times New Roman" w:cs="Times New Roman" w:hAnsi="Times New Roman"/>
          <w:sz w:val="24"/>
          <w:szCs w:val="24"/>
        </w:rPr>
        <w:t xml:space="preserve">, </w:t>
      </w:r>
      <w:r>
        <w:rPr>
          <w:rFonts w:ascii="Times New Roman" w:cs="Times New Roman" w:hAnsi="Times New Roman"/>
          <w:sz w:val="24"/>
          <w:szCs w:val="24"/>
        </w:rPr>
        <w:t>lease payment</w:t>
      </w:r>
      <w:r>
        <w:rPr>
          <w:rFonts w:ascii="Times New Roman" w:cs="Times New Roman" w:hAnsi="Times New Roman"/>
          <w:sz w:val="24"/>
          <w:szCs w:val="24"/>
        </w:rPr>
        <w:t xml:space="preserve"> and the miscellaneous monthly which accumulates to $45,000. This shows the bank that the company is committed to the business’ success and makes you more attractive as a prospective borrower. Similarly the yearly investment </w:t>
      </w:r>
      <w:r>
        <w:rPr>
          <w:rFonts w:ascii="Times New Roman" w:cs="Times New Roman" w:hAnsi="Times New Roman"/>
          <w:sz w:val="24"/>
          <w:szCs w:val="24"/>
        </w:rPr>
        <w:t>that amount to $23,000 by the company due on July is a viable proof of capital and funds to repay the loan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Fora</w:t>
      </w:r>
      <w:r>
        <w:rPr>
          <w:rFonts w:ascii="Times New Roman" w:cs="Times New Roman" w:hAnsi="Times New Roman"/>
          <w:sz w:val="24"/>
          <w:szCs w:val="24"/>
        </w:rPr>
        <w:t xml:space="preserve"> Financial, 2018)</w:t>
      </w:r>
      <w:r>
        <w:rPr>
          <w:rFonts w:ascii="Times New Roman" w:cs="Times New Roman" w:hAnsi="Times New Roman"/>
          <w:sz w:val="24"/>
          <w:szCs w:val="24"/>
        </w:rPr>
        <w:t xml:space="preserve">. The character development by </w:t>
      </w:r>
      <w:r>
        <w:rPr>
          <w:rFonts w:ascii="Times New Roman" w:cs="Times New Roman" w:hAnsi="Times New Roman"/>
          <w:sz w:val="24"/>
          <w:szCs w:val="24"/>
        </w:rPr>
        <w:t>Middletown Construction, Inc.</w:t>
      </w:r>
      <w:r>
        <w:rPr>
          <w:rFonts w:ascii="Times New Roman" w:cs="Times New Roman" w:hAnsi="Times New Roman"/>
          <w:sz w:val="24"/>
          <w:szCs w:val="24"/>
        </w:rPr>
        <w:t xml:space="preserve"> base on its ability to pay for the raw material </w:t>
      </w:r>
      <w:r>
        <w:rPr>
          <w:rFonts w:ascii="Times New Roman" w:cs="Times New Roman" w:hAnsi="Times New Roman"/>
          <w:sz w:val="24"/>
          <w:szCs w:val="24"/>
        </w:rPr>
        <w:t xml:space="preserve">and labor cost is </w:t>
      </w:r>
      <w:r>
        <w:rPr>
          <w:rFonts w:ascii="Times New Roman" w:cs="Times New Roman" w:hAnsi="Times New Roman"/>
          <w:sz w:val="24"/>
          <w:szCs w:val="24"/>
        </w:rPr>
        <w:t xml:space="preserve">seen from the </w:t>
      </w:r>
      <w:r>
        <w:rPr>
          <w:rFonts w:ascii="Times New Roman" w:cs="Times New Roman" w:hAnsi="Times New Roman"/>
          <w:sz w:val="24"/>
          <w:szCs w:val="24"/>
        </w:rPr>
        <w:t xml:space="preserve">table below.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drawing>
          <wp:inline distL="0" distT="0" distB="0" distR="0">
            <wp:extent cx="6743700" cy="133350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6743700" cy="1333500"/>
                    </a:xfrm>
                    <a:prstGeom prst="rect"/>
                    <a:ln>
                      <a:noFill/>
                    </a:ln>
                  </pic:spPr>
                </pic:pic>
              </a:graphicData>
            </a:graphic>
          </wp:inline>
        </w:drawing>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Additionally if the market condition is viable to give a loan to the business then as a bank manager I would lend </w:t>
      </w:r>
      <w:r>
        <w:rPr>
          <w:rFonts w:ascii="Times New Roman" w:cs="Times New Roman" w:hAnsi="Times New Roman"/>
          <w:sz w:val="24"/>
          <w:szCs w:val="24"/>
        </w:rPr>
        <w:t>Middletown Construction, Inc.</w:t>
      </w:r>
      <w:r>
        <w:rPr>
          <w:rFonts w:ascii="Times New Roman" w:cs="Times New Roman" w:hAnsi="Times New Roman"/>
          <w:sz w:val="24"/>
          <w:szCs w:val="24"/>
        </w:rPr>
        <w:t xml:space="preserve"> a loan payable on interest with collateral on its asset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Fora</w:t>
      </w:r>
      <w:r>
        <w:rPr>
          <w:rFonts w:ascii="Times New Roman" w:cs="Times New Roman" w:hAnsi="Times New Roman"/>
          <w:sz w:val="24"/>
          <w:szCs w:val="24"/>
        </w:rPr>
        <w:t xml:space="preserve"> Financial, 2018)</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94"/>
        <w:spacing w:lineRule="auto" w:line="480"/>
        <w:ind w:left="720" w:hanging="720"/>
        <w:rPr/>
      </w:pPr>
      <w:r>
        <w:t>Fora</w:t>
      </w:r>
      <w:r>
        <w:t xml:space="preserve"> Financial.</w:t>
      </w:r>
      <w:r>
        <w:t xml:space="preserve"> (2018, July 2). </w:t>
      </w:r>
      <w:r>
        <w:rPr>
          <w:i/>
          <w:iCs/>
        </w:rPr>
        <w:t>10 Bank Loan Requirements You Must Be Prepared For (And Why)</w:t>
      </w:r>
      <w:r>
        <w:t>. https://www.forafinancial.com/blog/working-capital/8-bank-loan-requirements/</w:t>
      </w:r>
    </w:p>
    <w:p>
      <w:pPr>
        <w:pStyle w:val="style94"/>
        <w:spacing w:lineRule="auto" w:line="480"/>
        <w:ind w:left="720" w:hanging="720"/>
        <w:rPr/>
      </w:pPr>
      <w:r>
        <w:t>Treece</w:t>
      </w:r>
      <w:r>
        <w:t xml:space="preserve">, K. (2020). </w:t>
      </w:r>
      <w:r>
        <w:rPr>
          <w:i/>
          <w:iCs/>
        </w:rPr>
        <w:t>What Is A Line Of Credit?</w:t>
      </w:r>
      <w:r>
        <w:t xml:space="preserve"> </w:t>
      </w:r>
      <w:r>
        <w:t>Forbes Media LLC.</w:t>
      </w:r>
      <w:r>
        <w:t xml:space="preserve"> https://www.forbes.com/advisor/personal-finance/what-is-a-line-of-credit/</w:t>
      </w:r>
    </w:p>
    <w:p>
      <w:pPr>
        <w:pStyle w:val="style94"/>
        <w:spacing w:lineRule="auto" w:line="480"/>
        <w:ind w:left="720" w:hanging="720"/>
        <w:rPr/>
      </w:pPr>
      <w:r>
        <w:t>Vitez</w:t>
      </w:r>
      <w:r>
        <w:t xml:space="preserve">, O. (2017, November 21). </w:t>
      </w:r>
      <w:r>
        <w:rPr>
          <w:i/>
          <w:iCs/>
        </w:rPr>
        <w:t>Reasons for Financing a Business</w:t>
      </w:r>
      <w:r>
        <w:t>.</w:t>
      </w:r>
      <w:r>
        <w:t xml:space="preserve"> </w:t>
      </w:r>
      <w:r>
        <w:t>Small Business - Chron.Com.</w:t>
      </w:r>
      <w:r>
        <w:t xml:space="preserve"> https://smallbusiness.chron.com/reasons-financing-business-3668.html</w:t>
      </w:r>
    </w:p>
    <w:bookmarkStart w:id="0" w:name="_GoBack"/>
    <w:bookmarkEnd w:id="0"/>
    <w:p>
      <w:pPr>
        <w:pStyle w:val="style0"/>
        <w:spacing w:lineRule="auto" w:line="480"/>
        <w:rPr>
          <w:rFonts w:ascii="Times New Roman" w:cs="Times New Roman" w:hAnsi="Times New Roman"/>
          <w:sz w:val="24"/>
          <w:szCs w:val="24"/>
        </w:rPr>
      </w:pPr>
    </w:p>
    <w:sectPr>
      <w:headerReference w:type="default" r:id="rId4"/>
      <w:headerReference w:type="first" r:id="rId5"/>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505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7F0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85A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464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c87989bd-0df6-42b8-945f-72b25287707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f7ebee2-2c70-4632-a365-10b52fa6c58c"/>
    <w:basedOn w:val="style65"/>
    <w:next w:val="style4099"/>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header" Target="head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758</Words>
  <Pages>5</Pages>
  <Characters>3933</Characters>
  <Application>WPS Office</Application>
  <DocSecurity>0</DocSecurity>
  <Paragraphs>53</Paragraphs>
  <ScaleCrop>false</ScaleCrop>
  <LinksUpToDate>false</LinksUpToDate>
  <CharactersWithSpaces>4680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2021-04-28T13:33:50Z</dcterms:created>
  <dc:creator>User</dc:creator>
  <lastModifiedBy>SM-A515F</lastModifiedBy>
  <dcterms:modified xsi:type="dcterms:W3CDTF">2021-04-28T13:33:50Z</dcterms:modified>
  <revision>7</revision>
</coreProperties>
</file>

<file path=docProps/custom.xml><?xml version="1.0" encoding="utf-8"?>
<Properties xmlns="http://schemas.openxmlformats.org/officeDocument/2006/custom-properties" xmlns:vt="http://schemas.openxmlformats.org/officeDocument/2006/docPropsVTypes"/>
</file>